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AFC" w:rsidRDefault="00DD5AFC" w:rsidP="00DD5AFC">
      <w:pPr>
        <w:pStyle w:val="Default"/>
      </w:pPr>
    </w:p>
    <w:p w:rsidR="00DD5AFC" w:rsidRDefault="00DD5AFC" w:rsidP="00DD5AFC">
      <w:pPr>
        <w:pStyle w:val="Default"/>
      </w:pPr>
    </w:p>
    <w:p w:rsidR="00DD5AFC" w:rsidRDefault="00DD5AFC" w:rsidP="00DD5AFC">
      <w:pPr>
        <w:pStyle w:val="Default"/>
      </w:pPr>
    </w:p>
    <w:p w:rsidR="00DD5AFC" w:rsidRPr="00DD5AFC" w:rsidRDefault="00DD5AFC" w:rsidP="00DD5AFC">
      <w:pPr>
        <w:pStyle w:val="Default"/>
        <w:jc w:val="center"/>
        <w:rPr>
          <w:b/>
          <w:sz w:val="17"/>
          <w:szCs w:val="17"/>
        </w:rPr>
      </w:pPr>
      <w:r w:rsidRPr="00DD5AFC">
        <w:rPr>
          <w:b/>
          <w:i/>
          <w:iCs/>
          <w:sz w:val="17"/>
          <w:szCs w:val="17"/>
        </w:rPr>
        <w:t>ALLEGATO IV</w:t>
      </w:r>
    </w:p>
    <w:p w:rsidR="00DD5AFC" w:rsidRDefault="00DD5AFC" w:rsidP="00DD5AFC">
      <w:pPr>
        <w:pStyle w:val="Default"/>
        <w:rPr>
          <w:sz w:val="17"/>
          <w:szCs w:val="17"/>
        </w:rPr>
      </w:pPr>
    </w:p>
    <w:p w:rsidR="00DD5AFC" w:rsidRDefault="00DD5AFC" w:rsidP="00DD5AFC">
      <w:pPr>
        <w:pStyle w:val="Default"/>
        <w:rPr>
          <w:sz w:val="17"/>
          <w:szCs w:val="17"/>
        </w:rPr>
      </w:pPr>
      <w:r>
        <w:rPr>
          <w:b/>
          <w:bCs/>
          <w:sz w:val="17"/>
          <w:szCs w:val="17"/>
        </w:rPr>
        <w:t>Certificazione degli installatori</w:t>
      </w:r>
    </w:p>
    <w:p w:rsidR="00DD5AFC" w:rsidRDefault="00DD5AFC" w:rsidP="00DD5AFC">
      <w:pPr>
        <w:pStyle w:val="Default"/>
        <w:rPr>
          <w:sz w:val="17"/>
          <w:szCs w:val="17"/>
        </w:rPr>
      </w:pPr>
      <w:r>
        <w:rPr>
          <w:sz w:val="17"/>
          <w:szCs w:val="17"/>
        </w:rPr>
        <w:t xml:space="preserve">I sistemi di certificazione o i sistemi equivalenti di qualificazione menzionati all’articolo </w:t>
      </w:r>
      <w:proofErr w:type="gramStart"/>
      <w:r>
        <w:rPr>
          <w:sz w:val="17"/>
          <w:szCs w:val="17"/>
        </w:rPr>
        <w:t>14</w:t>
      </w:r>
      <w:proofErr w:type="gramEnd"/>
      <w:r>
        <w:rPr>
          <w:sz w:val="17"/>
          <w:szCs w:val="17"/>
        </w:rPr>
        <w:t>, paragrafo 3, sono basati sui criteri seguenti:</w:t>
      </w:r>
    </w:p>
    <w:p w:rsidR="00DD5AFC" w:rsidRDefault="00DD5AFC" w:rsidP="00DD5AFC">
      <w:pPr>
        <w:pStyle w:val="Default"/>
        <w:numPr>
          <w:ilvl w:val="0"/>
          <w:numId w:val="1"/>
        </w:numPr>
        <w:spacing w:after="297"/>
        <w:ind w:left="360" w:hanging="360"/>
        <w:rPr>
          <w:sz w:val="17"/>
          <w:szCs w:val="17"/>
        </w:rPr>
      </w:pPr>
      <w:r>
        <w:rPr>
          <w:sz w:val="17"/>
          <w:szCs w:val="17"/>
        </w:rPr>
        <w:t>La procedura di certificazione o di qualificazione deve essere trasparente e chiaramente definita dallo Stato membro o dall’organismo amministrativo da esso designato.</w:t>
      </w:r>
    </w:p>
    <w:p w:rsidR="00DD5AFC" w:rsidRDefault="00DD5AFC" w:rsidP="00DD5AFC">
      <w:pPr>
        <w:pStyle w:val="Default"/>
        <w:numPr>
          <w:ilvl w:val="0"/>
          <w:numId w:val="1"/>
        </w:numPr>
        <w:spacing w:after="297"/>
        <w:ind w:left="360" w:hanging="360"/>
        <w:rPr>
          <w:sz w:val="17"/>
          <w:szCs w:val="17"/>
        </w:rPr>
      </w:pPr>
      <w:r>
        <w:rPr>
          <w:sz w:val="17"/>
          <w:szCs w:val="17"/>
        </w:rPr>
        <w:t xml:space="preserve">Gli installatori di sistemi a biomassa, di pompe di calore, di sistemi geotermici poco profondi e di solare fotovoltaico e di solare termico ricevono la certificazione </w:t>
      </w:r>
      <w:proofErr w:type="gramStart"/>
      <w:r>
        <w:rPr>
          <w:sz w:val="17"/>
          <w:szCs w:val="17"/>
        </w:rPr>
        <w:t>nel quadro di</w:t>
      </w:r>
      <w:proofErr w:type="gramEnd"/>
      <w:r>
        <w:rPr>
          <w:sz w:val="17"/>
          <w:szCs w:val="17"/>
        </w:rPr>
        <w:t xml:space="preserve"> un programma di formazione o da parte di un fornitore di formazione riconosciuti.</w:t>
      </w:r>
    </w:p>
    <w:p w:rsidR="00DD5AFC" w:rsidRDefault="00DD5AFC" w:rsidP="00DD5AFC">
      <w:pPr>
        <w:pStyle w:val="Default"/>
        <w:numPr>
          <w:ilvl w:val="0"/>
          <w:numId w:val="1"/>
        </w:numPr>
        <w:spacing w:after="297"/>
        <w:ind w:left="360" w:hanging="360"/>
        <w:rPr>
          <w:sz w:val="17"/>
          <w:szCs w:val="17"/>
        </w:rPr>
      </w:pPr>
      <w:r>
        <w:rPr>
          <w:sz w:val="17"/>
          <w:szCs w:val="17"/>
        </w:rPr>
        <w:t xml:space="preserve">Il riconoscimento del programma di formazione o del fornitore di </w:t>
      </w:r>
      <w:proofErr w:type="gramStart"/>
      <w:r>
        <w:rPr>
          <w:sz w:val="17"/>
          <w:szCs w:val="17"/>
        </w:rPr>
        <w:t>formazione</w:t>
      </w:r>
      <w:proofErr w:type="gramEnd"/>
      <w:r>
        <w:rPr>
          <w:sz w:val="17"/>
          <w:szCs w:val="17"/>
        </w:rPr>
        <w:t xml:space="preserve"> è rilasciato dallo Stato membro o dagli organismi amministrativi da esso designati. L’organismo di riconoscimento assicura la continuità e la copertura regionale o nazionale del programma di formazione offerto dal fornitore. Il fornitore di formazione </w:t>
      </w:r>
      <w:proofErr w:type="gramStart"/>
      <w:r>
        <w:rPr>
          <w:sz w:val="17"/>
          <w:szCs w:val="17"/>
        </w:rPr>
        <w:t>dispone di</w:t>
      </w:r>
      <w:proofErr w:type="gramEnd"/>
      <w:r>
        <w:rPr>
          <w:sz w:val="17"/>
          <w:szCs w:val="17"/>
        </w:rPr>
        <w:t xml:space="preserve"> apparecchiature tecniche adeguate, in particolare di materiale di laboratorio o di attrezzature analoghe, per impartire la formazione pratica. Oltre alla formazione di base, il fornitore di </w:t>
      </w:r>
      <w:proofErr w:type="gramStart"/>
      <w:r>
        <w:rPr>
          <w:sz w:val="17"/>
          <w:szCs w:val="17"/>
        </w:rPr>
        <w:t>formazione</w:t>
      </w:r>
      <w:proofErr w:type="gramEnd"/>
      <w:r>
        <w:rPr>
          <w:sz w:val="17"/>
          <w:szCs w:val="17"/>
        </w:rPr>
        <w:t xml:space="preserve"> deve anche proporre corsi di aggiornamento più brevi su temi specifici, ivi comprese le nuove tecnologie, per assicurare una formazione continua sulle installazioni. Il fornitore di formazione può essere il produttore dell’apparecchiatura o del sistema, un istituto o un’associazione.</w:t>
      </w:r>
    </w:p>
    <w:p w:rsidR="00DD5AFC" w:rsidRDefault="00DD5AFC" w:rsidP="00DD5AFC">
      <w:pPr>
        <w:pStyle w:val="Default"/>
        <w:numPr>
          <w:ilvl w:val="0"/>
          <w:numId w:val="1"/>
        </w:numPr>
        <w:spacing w:after="297"/>
        <w:ind w:left="360" w:hanging="360"/>
        <w:rPr>
          <w:sz w:val="17"/>
          <w:szCs w:val="17"/>
        </w:rPr>
      </w:pPr>
      <w:r>
        <w:rPr>
          <w:sz w:val="17"/>
          <w:szCs w:val="17"/>
        </w:rPr>
        <w:t xml:space="preserve">La formazione per il rilascio della certificazione o della qualificazione degli installatori comprende sia una parte teorica </w:t>
      </w:r>
      <w:proofErr w:type="gramStart"/>
      <w:r>
        <w:rPr>
          <w:sz w:val="17"/>
          <w:szCs w:val="17"/>
        </w:rPr>
        <w:t>che</w:t>
      </w:r>
      <w:proofErr w:type="gramEnd"/>
      <w:r>
        <w:rPr>
          <w:sz w:val="17"/>
          <w:szCs w:val="17"/>
        </w:rPr>
        <w:t xml:space="preserve"> una parte pratica. Al termine della formazione, gli installatori devono possedere le capacità richieste per installare apparecchiatura e sistemi rispondenti alle esigenze dei clienti in termini di prestazioni e di affidabilità, essere in grado di offrire un servizio di qualità e di rispettare tutti i codici e le norme applicabili, ivi comprese le </w:t>
      </w:r>
      <w:proofErr w:type="gramStart"/>
      <w:r>
        <w:rPr>
          <w:sz w:val="17"/>
          <w:szCs w:val="17"/>
        </w:rPr>
        <w:t>norme</w:t>
      </w:r>
      <w:proofErr w:type="gramEnd"/>
      <w:r>
        <w:rPr>
          <w:sz w:val="17"/>
          <w:szCs w:val="17"/>
        </w:rPr>
        <w:t xml:space="preserve"> in materia di marchi energetici e di marchi di qualità ecologica.</w:t>
      </w:r>
    </w:p>
    <w:p w:rsidR="00DD5AFC" w:rsidRDefault="00DD5AFC" w:rsidP="00DD5AFC">
      <w:pPr>
        <w:pStyle w:val="Default"/>
        <w:numPr>
          <w:ilvl w:val="0"/>
          <w:numId w:val="1"/>
        </w:numPr>
        <w:spacing w:after="297"/>
        <w:ind w:left="360" w:hanging="360"/>
        <w:rPr>
          <w:sz w:val="17"/>
          <w:szCs w:val="17"/>
        </w:rPr>
      </w:pPr>
      <w:r>
        <w:rPr>
          <w:sz w:val="17"/>
          <w:szCs w:val="17"/>
        </w:rPr>
        <w:t xml:space="preserve">La formazione si </w:t>
      </w:r>
      <w:proofErr w:type="gramStart"/>
      <w:r>
        <w:rPr>
          <w:sz w:val="17"/>
          <w:szCs w:val="17"/>
        </w:rPr>
        <w:t>conclude</w:t>
      </w:r>
      <w:proofErr w:type="gramEnd"/>
      <w:r>
        <w:rPr>
          <w:sz w:val="17"/>
          <w:szCs w:val="17"/>
        </w:rPr>
        <w:t xml:space="preserve"> con un esame in esito al quale viene rilasciato un attestato. L’esame comprende una prova pratica mirante a verificare la corretta installazione di caldaie o stufe a biomassa, di pompe di calore, di sistemi geotermici poco profondi o di </w:t>
      </w:r>
      <w:proofErr w:type="gramStart"/>
      <w:r>
        <w:rPr>
          <w:sz w:val="17"/>
          <w:szCs w:val="17"/>
        </w:rPr>
        <w:t>sistemi</w:t>
      </w:r>
      <w:proofErr w:type="gramEnd"/>
      <w:r>
        <w:rPr>
          <w:sz w:val="17"/>
          <w:szCs w:val="17"/>
        </w:rPr>
        <w:t xml:space="preserve"> solari fotovoltaici o termici.</w:t>
      </w:r>
    </w:p>
    <w:p w:rsidR="00DD5AFC" w:rsidRDefault="00DD5AFC" w:rsidP="00DD5AFC">
      <w:pPr>
        <w:pStyle w:val="Default"/>
        <w:numPr>
          <w:ilvl w:val="0"/>
          <w:numId w:val="1"/>
        </w:numPr>
        <w:ind w:left="360" w:hanging="360"/>
        <w:rPr>
          <w:sz w:val="17"/>
          <w:szCs w:val="17"/>
        </w:rPr>
      </w:pPr>
      <w:r>
        <w:rPr>
          <w:sz w:val="17"/>
          <w:szCs w:val="17"/>
        </w:rPr>
        <w:t xml:space="preserve">I sistemi di certificazione o i sistemi equivalenti di qualificazione di cui all’articolo </w:t>
      </w:r>
      <w:proofErr w:type="gramStart"/>
      <w:r>
        <w:rPr>
          <w:sz w:val="17"/>
          <w:szCs w:val="17"/>
        </w:rPr>
        <w:t>14</w:t>
      </w:r>
      <w:proofErr w:type="gramEnd"/>
      <w:r>
        <w:rPr>
          <w:sz w:val="17"/>
          <w:szCs w:val="17"/>
        </w:rPr>
        <w:t>, paragrafo 3, tengono debitamente conto degli orientamenti seguenti.</w:t>
      </w:r>
    </w:p>
    <w:p w:rsidR="00DD5AFC" w:rsidRDefault="00DD5AFC" w:rsidP="00DD5AFC">
      <w:pPr>
        <w:pStyle w:val="Default"/>
        <w:spacing w:after="299"/>
        <w:rPr>
          <w:sz w:val="17"/>
          <w:szCs w:val="17"/>
        </w:rPr>
      </w:pPr>
    </w:p>
    <w:p w:rsidR="00DD5AFC" w:rsidRDefault="00DD5AFC" w:rsidP="00DD5AFC">
      <w:pPr>
        <w:pStyle w:val="Default"/>
        <w:numPr>
          <w:ilvl w:val="1"/>
          <w:numId w:val="3"/>
        </w:numPr>
        <w:spacing w:after="299"/>
        <w:rPr>
          <w:sz w:val="17"/>
          <w:szCs w:val="17"/>
        </w:rPr>
      </w:pPr>
      <w:r>
        <w:rPr>
          <w:sz w:val="17"/>
          <w:szCs w:val="17"/>
        </w:rPr>
        <w:t xml:space="preserve">Programmi di formazione riconosciuti dovrebbero essere proposti agli installatori in possesso di esperienza professionale che hanno seguito o stanno </w:t>
      </w:r>
      <w:proofErr w:type="gramStart"/>
      <w:r>
        <w:rPr>
          <w:sz w:val="17"/>
          <w:szCs w:val="17"/>
        </w:rPr>
        <w:t>seguendo</w:t>
      </w:r>
      <w:proofErr w:type="gramEnd"/>
      <w:r>
        <w:rPr>
          <w:sz w:val="17"/>
          <w:szCs w:val="17"/>
        </w:rPr>
        <w:t xml:space="preserve"> i tipi di formazione seguenti:</w:t>
      </w:r>
    </w:p>
    <w:p w:rsidR="00DD5AFC" w:rsidRDefault="00DD5AFC" w:rsidP="00DD5AFC">
      <w:pPr>
        <w:pStyle w:val="Default"/>
        <w:numPr>
          <w:ilvl w:val="1"/>
          <w:numId w:val="1"/>
        </w:numPr>
        <w:spacing w:after="299"/>
        <w:rPr>
          <w:sz w:val="17"/>
          <w:szCs w:val="17"/>
        </w:rPr>
      </w:pPr>
      <w:proofErr w:type="gramStart"/>
      <w:r>
        <w:rPr>
          <w:sz w:val="17"/>
          <w:szCs w:val="17"/>
        </w:rPr>
        <w:t>per</w:t>
      </w:r>
      <w:proofErr w:type="gramEnd"/>
      <w:r>
        <w:rPr>
          <w:sz w:val="17"/>
          <w:szCs w:val="17"/>
        </w:rPr>
        <w:t xml:space="preserve"> gli installatori di caldaie e di stufe a biomassa: una formazione preliminare di idraulico, installatore di canalizzazioni, tecnico del riscaldamento o tecnico di impianti sanitari e di riscaldamento o raffreddamento;</w:t>
      </w:r>
    </w:p>
    <w:p w:rsidR="00DD5AFC" w:rsidRDefault="00DD5AFC" w:rsidP="00DD5AFC">
      <w:pPr>
        <w:pStyle w:val="Default"/>
        <w:numPr>
          <w:ilvl w:val="1"/>
          <w:numId w:val="1"/>
        </w:numPr>
        <w:spacing w:after="299"/>
        <w:rPr>
          <w:sz w:val="17"/>
          <w:szCs w:val="17"/>
        </w:rPr>
      </w:pPr>
      <w:proofErr w:type="gramStart"/>
      <w:r>
        <w:rPr>
          <w:sz w:val="17"/>
          <w:szCs w:val="17"/>
        </w:rPr>
        <w:t>per</w:t>
      </w:r>
      <w:proofErr w:type="gramEnd"/>
      <w:r>
        <w:rPr>
          <w:sz w:val="17"/>
          <w:szCs w:val="17"/>
        </w:rPr>
        <w:t xml:space="preserve"> gli installatori di pompe di calore: una formazione preliminare di idraulico o di tecnico frigorista e competenze di base di elettricità e impianti idraulici (taglio di tubi, saldatura e incollaggio di giunti di tubi, isolamento, sigillamento di raccordi, prove di tenuta e installazione di sistemi di riscaldamento o di raffreddamento);</w:t>
      </w:r>
    </w:p>
    <w:p w:rsidR="00DD5AFC" w:rsidRDefault="00DD5AFC" w:rsidP="00DD5AFC">
      <w:pPr>
        <w:pStyle w:val="Default"/>
        <w:numPr>
          <w:ilvl w:val="1"/>
          <w:numId w:val="1"/>
        </w:numPr>
        <w:spacing w:after="299"/>
        <w:rPr>
          <w:sz w:val="17"/>
          <w:szCs w:val="17"/>
        </w:rPr>
      </w:pPr>
      <w:proofErr w:type="gramStart"/>
      <w:r>
        <w:rPr>
          <w:sz w:val="17"/>
          <w:szCs w:val="17"/>
        </w:rPr>
        <w:t>per</w:t>
      </w:r>
      <w:proofErr w:type="gramEnd"/>
      <w:r>
        <w:rPr>
          <w:sz w:val="17"/>
          <w:szCs w:val="17"/>
        </w:rPr>
        <w:t xml:space="preserve"> gli installatori di sistemi solari fotovoltaici o termici: una formazione preliminare di idraulico o di elettricista e competenze di impianti idraulici, di elettricità e di copertura tetti, ivi compresi saldatura e incollaggio di giunti di tubi, sigillamento di raccordi, prove di tenuta, capacità di collegare cavi, buona conoscenza dei materiali di base per la copertura dei tetti, nonché dei metodi di isolamento e di impermeabilizzazione; o</w:t>
      </w:r>
    </w:p>
    <w:p w:rsidR="00DD5AFC" w:rsidRDefault="00DD5AFC" w:rsidP="00DD5AFC">
      <w:pPr>
        <w:pStyle w:val="Default"/>
        <w:numPr>
          <w:ilvl w:val="1"/>
          <w:numId w:val="1"/>
        </w:numPr>
        <w:rPr>
          <w:sz w:val="17"/>
          <w:szCs w:val="17"/>
        </w:rPr>
      </w:pPr>
      <w:proofErr w:type="gramStart"/>
      <w:r>
        <w:rPr>
          <w:sz w:val="17"/>
          <w:szCs w:val="17"/>
        </w:rPr>
        <w:t>un</w:t>
      </w:r>
      <w:proofErr w:type="gramEnd"/>
      <w:r>
        <w:rPr>
          <w:sz w:val="17"/>
          <w:szCs w:val="17"/>
        </w:rPr>
        <w:t xml:space="preserve"> programma di formazione professionale che consenta agli installatori di acquisire competenze adeguate corrispondenti a tre anni di formazione nei settori di competenze di cui alle lettere a), b) o c), comprendente sia la formazione in classe che la pratica sul luogo di lavoro.</w:t>
      </w:r>
    </w:p>
    <w:p w:rsidR="00DD5AFC" w:rsidRDefault="00DD5AFC" w:rsidP="00DD5AFC">
      <w:pPr>
        <w:pStyle w:val="Default"/>
        <w:rPr>
          <w:sz w:val="17"/>
          <w:szCs w:val="17"/>
        </w:rPr>
      </w:pPr>
    </w:p>
    <w:p w:rsidR="00DD5AFC" w:rsidRDefault="00DD5AFC" w:rsidP="00DD5AFC">
      <w:pPr>
        <w:pStyle w:val="Default"/>
        <w:numPr>
          <w:ilvl w:val="1"/>
          <w:numId w:val="3"/>
        </w:numPr>
        <w:rPr>
          <w:sz w:val="17"/>
          <w:szCs w:val="17"/>
        </w:rPr>
      </w:pPr>
      <w:r>
        <w:rPr>
          <w:sz w:val="17"/>
          <w:szCs w:val="17"/>
        </w:rPr>
        <w:t xml:space="preserve">L’aspetto teorico della formazione degli installatori di caldaie e di stufe a biomassa dovrebbe fornire un quadro della situazione del mercato della biomassa e comprendere gli aspetti ecologici, i combustibili derivati dalla biomassa, gli aspetti logistici, la prevenzione degli incendi, le sovvenzioni connesse, le tecniche di combustione, i sistemi di accensione, le soluzioni idrauliche ottimali, il confronto costi/redditività, </w:t>
      </w:r>
      <w:proofErr w:type="gramStart"/>
      <w:r>
        <w:rPr>
          <w:sz w:val="17"/>
          <w:szCs w:val="17"/>
        </w:rPr>
        <w:t>nonché</w:t>
      </w:r>
      <w:proofErr w:type="gramEnd"/>
      <w:r>
        <w:rPr>
          <w:sz w:val="17"/>
          <w:szCs w:val="17"/>
        </w:rPr>
        <w:t xml:space="preserve"> la progettazione, l’installazione e la manutenzione delle caldaie e delle stufe a biomassa. La formazione dovrebbe anche permettere di acquisire una buona conoscenza delle eventuali norme europee relative alle tecnologie e ai combustibili derivati dalla biomassa (ad esempio i pellet) e della legislazione nazionale e comunitaria relativa alla biomassa.</w:t>
      </w:r>
    </w:p>
    <w:p w:rsidR="00DD5AFC" w:rsidRDefault="00DD5AFC" w:rsidP="00DD5AFC">
      <w:pPr>
        <w:pStyle w:val="Default"/>
      </w:pPr>
    </w:p>
    <w:p w:rsidR="00DD5AFC" w:rsidRDefault="00DD5AFC" w:rsidP="00DD5AFC">
      <w:pPr>
        <w:pStyle w:val="Default"/>
        <w:numPr>
          <w:ilvl w:val="1"/>
          <w:numId w:val="3"/>
        </w:numPr>
        <w:spacing w:after="211"/>
        <w:rPr>
          <w:sz w:val="17"/>
          <w:szCs w:val="17"/>
        </w:rPr>
      </w:pPr>
      <w:r>
        <w:rPr>
          <w:sz w:val="17"/>
          <w:szCs w:val="17"/>
        </w:rPr>
        <w:t xml:space="preserve"> L’aspetto teorico della formazione degli installatori di pompe di calore dovrebbe fornire un quadro della situazione del mercato delle pompe di calore e coprire le risorse geotermiche e le temperature del suolo di varie regioni, l’identificazione del suolo e delle rocce per determinarne la conducibilità termica, le </w:t>
      </w:r>
      <w:proofErr w:type="gramStart"/>
      <w:r>
        <w:rPr>
          <w:sz w:val="17"/>
          <w:szCs w:val="17"/>
        </w:rPr>
        <w:t>regolamentazioni</w:t>
      </w:r>
      <w:proofErr w:type="gramEnd"/>
      <w:r>
        <w:rPr>
          <w:sz w:val="17"/>
          <w:szCs w:val="17"/>
        </w:rPr>
        <w:t xml:space="preserve"> sull’uso delle risorse geotermiche, la fattibilità dell’uso di pompe di calore negli edifici, la determinazione del sistema più </w:t>
      </w:r>
      <w:proofErr w:type="gramStart"/>
      <w:r>
        <w:rPr>
          <w:sz w:val="17"/>
          <w:szCs w:val="17"/>
        </w:rPr>
        <w:t>adeguato</w:t>
      </w:r>
      <w:proofErr w:type="gramEnd"/>
      <w:r>
        <w:rPr>
          <w:sz w:val="17"/>
          <w:szCs w:val="17"/>
        </w:rPr>
        <w:t xml:space="preserve"> e la conoscenza dei relativi requisiti tecnici, la sicurezza, il filtraggio dell’aria, il collegamento con la fonte di calore e lo schema dei sistemi. La formazione dovrebbe anche permettere di acquisire una buona conoscenza di eventuali norme europee relative </w:t>
      </w:r>
      <w:proofErr w:type="gramStart"/>
      <w:r>
        <w:rPr>
          <w:sz w:val="17"/>
          <w:szCs w:val="17"/>
        </w:rPr>
        <w:t>alle pompe di calore e della legislazione nazionale e comunitaria pertinente</w:t>
      </w:r>
      <w:proofErr w:type="gramEnd"/>
      <w:r>
        <w:rPr>
          <w:sz w:val="17"/>
          <w:szCs w:val="17"/>
        </w:rPr>
        <w:t>. Gli installatori dovrebbero dimostrare di possedere le seguenti competenze fondamentali:</w:t>
      </w:r>
    </w:p>
    <w:p w:rsidR="00DD5AFC" w:rsidRDefault="00DD5AFC" w:rsidP="00DD5AFC">
      <w:pPr>
        <w:pStyle w:val="Default"/>
        <w:numPr>
          <w:ilvl w:val="0"/>
          <w:numId w:val="6"/>
        </w:numPr>
        <w:spacing w:after="211"/>
        <w:ind w:left="360"/>
        <w:rPr>
          <w:sz w:val="17"/>
          <w:szCs w:val="17"/>
        </w:rPr>
      </w:pPr>
      <w:proofErr w:type="gramStart"/>
      <w:r>
        <w:rPr>
          <w:sz w:val="17"/>
          <w:szCs w:val="17"/>
        </w:rPr>
        <w:t>comprensione</w:t>
      </w:r>
      <w:proofErr w:type="gramEnd"/>
      <w:r>
        <w:rPr>
          <w:sz w:val="17"/>
          <w:szCs w:val="17"/>
        </w:rPr>
        <w:t xml:space="preserve"> di base dei principi fisici e di funzionamento delle pompe di calore, ivi comprese le caratteristiche del circuito della pompa: relazione tra le basse temperature del pozzo caldo, le alte temperature della fonte di calore e l’efficienza del sistema, determinazione del coefficiente di prestazione (COP) e del fattore di prestazione stagionale (SPF);</w:t>
      </w:r>
    </w:p>
    <w:p w:rsidR="00DD5AFC" w:rsidRDefault="00DD5AFC" w:rsidP="00DD5AFC">
      <w:pPr>
        <w:pStyle w:val="Default"/>
        <w:numPr>
          <w:ilvl w:val="0"/>
          <w:numId w:val="6"/>
        </w:numPr>
        <w:spacing w:after="211"/>
        <w:ind w:left="360"/>
        <w:rPr>
          <w:sz w:val="17"/>
          <w:szCs w:val="17"/>
        </w:rPr>
      </w:pPr>
      <w:proofErr w:type="gramStart"/>
      <w:r>
        <w:rPr>
          <w:sz w:val="17"/>
          <w:szCs w:val="17"/>
        </w:rPr>
        <w:lastRenderedPageBreak/>
        <w:t>comprensione</w:t>
      </w:r>
      <w:proofErr w:type="gramEnd"/>
      <w:r>
        <w:rPr>
          <w:sz w:val="17"/>
          <w:szCs w:val="17"/>
        </w:rPr>
        <w:t xml:space="preserve"> dei componenti e del loro funzionamento nel circuito della pompa di calore, ivi compreso il compressore, la valvola di espansione, l’evaporatore, il condensatore, fissaggi e guarnizioni, il lubrificante, il fluido frigorigeno, e conoscenza delle possibilità di surriscaldamento e di subraffreddamento e di raffreddamento; e</w:t>
      </w:r>
    </w:p>
    <w:p w:rsidR="00DD5AFC" w:rsidRDefault="00DD5AFC" w:rsidP="00DD5AFC">
      <w:pPr>
        <w:pStyle w:val="Default"/>
        <w:numPr>
          <w:ilvl w:val="0"/>
          <w:numId w:val="6"/>
        </w:numPr>
        <w:ind w:left="360"/>
        <w:rPr>
          <w:sz w:val="17"/>
          <w:szCs w:val="17"/>
        </w:rPr>
      </w:pPr>
      <w:proofErr w:type="gramStart"/>
      <w:r>
        <w:rPr>
          <w:sz w:val="17"/>
          <w:szCs w:val="17"/>
        </w:rPr>
        <w:t>capacità</w:t>
      </w:r>
      <w:proofErr w:type="gramEnd"/>
      <w:r>
        <w:rPr>
          <w:sz w:val="17"/>
          <w:szCs w:val="17"/>
        </w:rPr>
        <w:t xml:space="preserve"> di scegliere e di misurare componenti in situazioni di installazione tipiche, ivi compresa la determinazione dei valori tipici del carico calorifico di vari edifici e, per la produzione di acqua calda in funzione del consumo di energia, la determinazione della capacità della pompa di calore in funzione del carico calorifico per la produzione di acqua calda, della massa inerziale dell’edificio e la fornitura di energia elettrica interrompibile; determinazione di componenti, quale il serbatoio tampone e il suo volume, nonché integrazione di un secondo sistema di riscaldamento.</w:t>
      </w:r>
    </w:p>
    <w:p w:rsidR="00DD5AFC" w:rsidRDefault="00DD5AFC" w:rsidP="00DD5AFC">
      <w:pPr>
        <w:pStyle w:val="Default"/>
        <w:ind w:left="360"/>
        <w:rPr>
          <w:sz w:val="17"/>
          <w:szCs w:val="17"/>
        </w:rPr>
      </w:pPr>
    </w:p>
    <w:p w:rsidR="00DD5AFC" w:rsidRDefault="00DD5AFC" w:rsidP="00DD5AFC">
      <w:pPr>
        <w:pStyle w:val="Default"/>
        <w:rPr>
          <w:sz w:val="17"/>
          <w:szCs w:val="17"/>
        </w:rPr>
      </w:pPr>
      <w:r>
        <w:rPr>
          <w:sz w:val="17"/>
          <w:szCs w:val="17"/>
        </w:rPr>
        <w:t xml:space="preserve">d) </w:t>
      </w:r>
      <w:r>
        <w:rPr>
          <w:sz w:val="17"/>
          <w:szCs w:val="17"/>
        </w:rPr>
        <w:tab/>
        <w:t xml:space="preserve">La parte teorica della formazione degli installatori di sistemi solari fotovoltaici e di sistemi solari termici dovrebbe fornire un quadro della situazione del mercato dei prodotti solari, </w:t>
      </w:r>
      <w:proofErr w:type="gramStart"/>
      <w:r>
        <w:rPr>
          <w:sz w:val="17"/>
          <w:szCs w:val="17"/>
        </w:rPr>
        <w:t>nonché</w:t>
      </w:r>
      <w:proofErr w:type="gramEnd"/>
      <w:r>
        <w:rPr>
          <w:sz w:val="17"/>
          <w:szCs w:val="17"/>
        </w:rPr>
        <w:t xml:space="preserve"> confronti costi/redditività e coprire gli aspetti ecologici, le componenti, le caratteristiche e il dimensionamento dei sistemi solari, la scelta di sistemi accurati e il dimensionamento dei componenti, la determinazione della domanda di calore, la prevenzione degli incendi, le sovvenzioni connesse, nonché la progettazione, l’installazione e la manutenzione degli impianti solari fotovoltaici e termici. La formazione dovrebbe anche permettere di acquisire una buona conoscenza delle eventuali norme europee relative alle tecnologie e alle certificazioni, ad esempio «Solar Keymark», </w:t>
      </w:r>
      <w:proofErr w:type="gramStart"/>
      <w:r>
        <w:rPr>
          <w:sz w:val="17"/>
          <w:szCs w:val="17"/>
        </w:rPr>
        <w:t>nonché</w:t>
      </w:r>
      <w:proofErr w:type="gramEnd"/>
      <w:r>
        <w:rPr>
          <w:sz w:val="17"/>
          <w:szCs w:val="17"/>
        </w:rPr>
        <w:t xml:space="preserve"> della legislazione nazionale e comunitaria pertinente. Gli installatori dovrebbero dimostrare di possedere le seguenti competenze fondamentali:</w:t>
      </w:r>
    </w:p>
    <w:p w:rsidR="00DD5AFC" w:rsidRDefault="00DD5AFC" w:rsidP="00DD5AFC">
      <w:pPr>
        <w:pStyle w:val="Default"/>
        <w:numPr>
          <w:ilvl w:val="0"/>
          <w:numId w:val="7"/>
        </w:numPr>
        <w:spacing w:after="211"/>
        <w:rPr>
          <w:sz w:val="17"/>
          <w:szCs w:val="17"/>
        </w:rPr>
      </w:pPr>
      <w:proofErr w:type="gramStart"/>
      <w:r>
        <w:rPr>
          <w:sz w:val="17"/>
          <w:szCs w:val="17"/>
        </w:rPr>
        <w:t>capacità</w:t>
      </w:r>
      <w:proofErr w:type="gramEnd"/>
      <w:r>
        <w:rPr>
          <w:sz w:val="17"/>
          <w:szCs w:val="17"/>
        </w:rPr>
        <w:t xml:space="preserve"> di lavorare in condizioni di sicurezza utilizzando gli strumenti e le attrezzature richieste e applicando i codici e le norme di sicurezza, e di individuare i rischi connessi all’impianto idraulico, all’elettricità e altri rischi associati agli impianti solari;</w:t>
      </w:r>
    </w:p>
    <w:p w:rsidR="00DD5AFC" w:rsidRDefault="00DD5AFC" w:rsidP="00DD5AFC">
      <w:pPr>
        <w:pStyle w:val="Default"/>
        <w:numPr>
          <w:ilvl w:val="0"/>
          <w:numId w:val="7"/>
        </w:numPr>
        <w:spacing w:after="211"/>
        <w:rPr>
          <w:sz w:val="17"/>
          <w:szCs w:val="17"/>
        </w:rPr>
      </w:pPr>
      <w:proofErr w:type="gramStart"/>
      <w:r>
        <w:rPr>
          <w:sz w:val="17"/>
          <w:szCs w:val="17"/>
        </w:rPr>
        <w:t>capacità</w:t>
      </w:r>
      <w:proofErr w:type="gramEnd"/>
      <w:r>
        <w:rPr>
          <w:sz w:val="17"/>
          <w:szCs w:val="17"/>
        </w:rPr>
        <w:t xml:space="preserve"> di individuare i sistemi e i componenti specifici dei sistemi attivi e passivi, ivi compresa la progettazione meccanica, e di determinare la posizione dei componenti e determinare lo schema e la configurazione dei sistemi;</w:t>
      </w:r>
    </w:p>
    <w:p w:rsidR="00DD5AFC" w:rsidRDefault="00DD5AFC" w:rsidP="00DD5AFC">
      <w:pPr>
        <w:pStyle w:val="Default"/>
        <w:numPr>
          <w:ilvl w:val="0"/>
          <w:numId w:val="7"/>
        </w:numPr>
        <w:spacing w:after="211"/>
        <w:rPr>
          <w:sz w:val="17"/>
          <w:szCs w:val="17"/>
        </w:rPr>
      </w:pPr>
      <w:proofErr w:type="gramStart"/>
      <w:r>
        <w:rPr>
          <w:sz w:val="17"/>
          <w:szCs w:val="17"/>
        </w:rPr>
        <w:t>capacità</w:t>
      </w:r>
      <w:proofErr w:type="gramEnd"/>
      <w:r>
        <w:rPr>
          <w:sz w:val="17"/>
          <w:szCs w:val="17"/>
        </w:rPr>
        <w:t xml:space="preserve"> di determinare la zona, l’orientamento e l’inclinazione richiesti per l’installazione dei sistemi solari fotovoltaici e dei sistemi solari di produzione di acqua calda, tenendo conto dell’ombra, dell’apporto solare, dell’integrità strutturale, dell’adeguatezza dell’impianto in funzione dell’edificio o del clima, e di individuare i diversi metodi di installazione adeguati al tipo di tetto e i componenti BOS (balance of system) necessari per l’installazione;</w:t>
      </w:r>
    </w:p>
    <w:p w:rsidR="00DD5AFC" w:rsidRDefault="00DD5AFC" w:rsidP="00DD5AFC">
      <w:pPr>
        <w:pStyle w:val="Default"/>
        <w:numPr>
          <w:ilvl w:val="0"/>
          <w:numId w:val="7"/>
        </w:numPr>
        <w:rPr>
          <w:sz w:val="17"/>
          <w:szCs w:val="17"/>
        </w:rPr>
      </w:pPr>
      <w:proofErr w:type="gramStart"/>
      <w:r>
        <w:rPr>
          <w:sz w:val="17"/>
          <w:szCs w:val="17"/>
        </w:rPr>
        <w:t>per</w:t>
      </w:r>
      <w:proofErr w:type="gramEnd"/>
      <w:r>
        <w:rPr>
          <w:sz w:val="17"/>
          <w:szCs w:val="17"/>
        </w:rPr>
        <w:t xml:space="preserve"> i sistemi solari fotovoltaici in particolare, la capacità di adattare la concezione elettrica, tra cui la determinazione delle correnti di impiego, la scelta dei tipi di conduttori appropriati e dei flussi adeguati per ogni circuito elettrico, la determinazione della dimensione, del flusso e della posizione adeguati per tutte le apparecchiature e i sottosistemi associati, e scegliere un punto di interconnessione adeguato.</w:t>
      </w:r>
    </w:p>
    <w:p w:rsidR="00DD5AFC" w:rsidRDefault="00DD5AFC" w:rsidP="00DD5AFC">
      <w:pPr>
        <w:pStyle w:val="Default"/>
        <w:ind w:left="360"/>
        <w:rPr>
          <w:sz w:val="17"/>
          <w:szCs w:val="17"/>
        </w:rPr>
      </w:pPr>
    </w:p>
    <w:p w:rsidR="006344BD" w:rsidRPr="00DD5AFC" w:rsidRDefault="00DD5AFC" w:rsidP="00DD5AFC">
      <w:pPr>
        <w:pStyle w:val="Default"/>
        <w:rPr>
          <w:sz w:val="17"/>
          <w:szCs w:val="17"/>
        </w:rPr>
      </w:pPr>
      <w:r>
        <w:rPr>
          <w:sz w:val="17"/>
          <w:szCs w:val="17"/>
        </w:rPr>
        <w:t xml:space="preserve">e) </w:t>
      </w:r>
      <w:r>
        <w:rPr>
          <w:sz w:val="17"/>
          <w:szCs w:val="17"/>
        </w:rPr>
        <w:tab/>
        <w:t>La certificazione degli installatori dovrebbe avere una durata limitata nel tempo, cosicché il rinnovo sarebbe subordinato alla frequenza di un corso di aggiornamento, in forma di seminario o altro.</w:t>
      </w:r>
    </w:p>
    <w:sectPr w:rsidR="006344BD" w:rsidRPr="00DD5AFC" w:rsidSect="00F33E4D">
      <w:pgSz w:w="11900" w:h="17337"/>
      <w:pgMar w:top="1400" w:right="607" w:bottom="904" w:left="74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EUAlbertina">
    <w:altName w:val="EUAlbertina"/>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9699A"/>
    <w:multiLevelType w:val="hybridMultilevel"/>
    <w:tmpl w:val="0600A09C"/>
    <w:lvl w:ilvl="0" w:tplc="DF50AADC">
      <w:start w:val="1"/>
      <w:numFmt w:val="lowerLetter"/>
      <w:lvlText w:val="%1)"/>
      <w:lvlJc w:val="left"/>
      <w:rPr>
        <w:rFonts w:ascii="EUAlbertina" w:eastAsia="Times New Roman" w:hAnsi="EUAlbertina" w:cs="EUAlbertin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FE1097"/>
    <w:multiLevelType w:val="hybridMultilevel"/>
    <w:tmpl w:val="4CD64492"/>
    <w:lvl w:ilvl="0" w:tplc="FFFFFFFF">
      <w:start w:val="1"/>
      <w:numFmt w:val="decimal"/>
      <w:lvlText w:val="%1."/>
      <w:lvlJc w:val="left"/>
    </w:lvl>
    <w:lvl w:ilvl="1" w:tplc="DF50AADC">
      <w:start w:val="1"/>
      <w:numFmt w:val="lowerLetter"/>
      <w:lvlText w:val="%2)"/>
      <w:lvlJc w:val="left"/>
      <w:rPr>
        <w:rFonts w:ascii="EUAlbertina" w:eastAsia="Times New Roman" w:hAnsi="EUAlbertina" w:cs="EUAlbertina"/>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DF4D258"/>
    <w:multiLevelType w:val="hybridMultilevel"/>
    <w:tmpl w:val="27B0EB94"/>
    <w:lvl w:ilvl="0" w:tplc="FFFFFFFF">
      <w:start w:val="1"/>
      <w:numFmt w:val="decimal"/>
      <w:lvlText w:val="%1."/>
      <w:lvlJc w:val="left"/>
    </w:lvl>
    <w:lvl w:ilvl="1" w:tplc="30D4A254">
      <w:start w:val="1"/>
      <w:numFmt w:val="decimal"/>
      <w:lvlText w:val="%2."/>
      <w:lvlJc w:val="left"/>
      <w:rPr>
        <w:rFonts w:ascii="EUAlbertina" w:eastAsia="Times New Roman" w:hAnsi="EUAlbertina" w:cs="EUAlbertina"/>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14D58A1"/>
    <w:multiLevelType w:val="hybridMultilevel"/>
    <w:tmpl w:val="E4D68AFE"/>
    <w:lvl w:ilvl="0" w:tplc="FFFFFFF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6A70200D"/>
    <w:multiLevelType w:val="hybridMultilevel"/>
    <w:tmpl w:val="84DA2D90"/>
    <w:lvl w:ilvl="0" w:tplc="DF50AADC">
      <w:start w:val="1"/>
      <w:numFmt w:val="lowerLetter"/>
      <w:lvlText w:val="%1)"/>
      <w:lvlJc w:val="left"/>
      <w:rPr>
        <w:rFonts w:ascii="EUAlbertina" w:eastAsia="Times New Roman" w:hAnsi="EUAlbertina" w:cs="EUAlbertin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BFD6B17"/>
    <w:multiLevelType w:val="hybridMultilevel"/>
    <w:tmpl w:val="3DBA817E"/>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EFC951E"/>
    <w:multiLevelType w:val="hybridMultilevel"/>
    <w:tmpl w:val="62748F0E"/>
    <w:lvl w:ilvl="0" w:tplc="FFFFFFFF">
      <w:start w:val="1"/>
      <w:numFmt w:val="ideographDigital"/>
      <w:lvlText w:val=""/>
      <w:lvlJc w:val="left"/>
    </w:lvl>
    <w:lvl w:ilvl="1" w:tplc="FFFFFFFF">
      <w:start w:val="1"/>
      <w:numFmt w:val="ideographDigital"/>
      <w:lvlText w:val=""/>
      <w:lvlJc w:val="left"/>
    </w:lvl>
    <w:lvl w:ilvl="2" w:tplc="FFFFFFFF">
      <w:start w:val="1"/>
      <w:numFmt w:val="decimal"/>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6"/>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283"/>
  <w:characterSpacingControl w:val="doNotCompress"/>
  <w:compat/>
  <w:rsids>
    <w:rsidRoot w:val="00DD5AFC"/>
    <w:rsid w:val="001B5946"/>
    <w:rsid w:val="006344BD"/>
    <w:rsid w:val="00904FAB"/>
    <w:rsid w:val="00AE45C8"/>
    <w:rsid w:val="00C77EA0"/>
    <w:rsid w:val="00D93F3B"/>
    <w:rsid w:val="00DD5A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4FAB"/>
    <w:rPr>
      <w:lang w:val="en-GB" w:eastAsia="en-US"/>
    </w:rPr>
  </w:style>
  <w:style w:type="paragraph" w:styleId="Titolo1">
    <w:name w:val="heading 1"/>
    <w:basedOn w:val="Normale"/>
    <w:next w:val="Normale"/>
    <w:link w:val="Titolo1Carattere"/>
    <w:qFormat/>
    <w:rsid w:val="00904FAB"/>
    <w:pPr>
      <w:keepNext/>
      <w:jc w:val="center"/>
      <w:outlineLvl w:val="0"/>
    </w:pPr>
    <w:rPr>
      <w:rFonts w:ascii="Arial" w:hAnsi="Arial"/>
      <w:b/>
      <w:sz w:val="24"/>
    </w:rPr>
  </w:style>
  <w:style w:type="paragraph" w:styleId="Titolo2">
    <w:name w:val="heading 2"/>
    <w:basedOn w:val="Normale"/>
    <w:next w:val="Normale"/>
    <w:link w:val="Titolo2Carattere"/>
    <w:qFormat/>
    <w:rsid w:val="00904FAB"/>
    <w:pPr>
      <w:keepNext/>
      <w:outlineLvl w:val="1"/>
    </w:pPr>
    <w:rPr>
      <w:rFonts w:ascii="Arial" w:hAnsi="Arial"/>
      <w:sz w:val="24"/>
    </w:rPr>
  </w:style>
  <w:style w:type="paragraph" w:styleId="Titolo3">
    <w:name w:val="heading 3"/>
    <w:basedOn w:val="Normale"/>
    <w:next w:val="Normale"/>
    <w:link w:val="Titolo3Carattere"/>
    <w:qFormat/>
    <w:rsid w:val="00904FAB"/>
    <w:pPr>
      <w:keepNext/>
      <w:outlineLvl w:val="2"/>
    </w:pPr>
    <w:rPr>
      <w:rFonts w:ascii="Arial" w:hAnsi="Arial"/>
      <w:color w:val="0000FF"/>
      <w:sz w:val="24"/>
    </w:rPr>
  </w:style>
  <w:style w:type="paragraph" w:styleId="Titolo4">
    <w:name w:val="heading 4"/>
    <w:basedOn w:val="Normale"/>
    <w:next w:val="Normale"/>
    <w:link w:val="Titolo4Carattere"/>
    <w:qFormat/>
    <w:rsid w:val="00904FAB"/>
    <w:pPr>
      <w:keepNext/>
      <w:outlineLvl w:val="3"/>
    </w:pPr>
    <w:rPr>
      <w:rFonts w:ascii="Arial" w:hAnsi="Arial"/>
      <w:b/>
      <w:sz w:val="24"/>
    </w:rPr>
  </w:style>
  <w:style w:type="paragraph" w:styleId="Titolo5">
    <w:name w:val="heading 5"/>
    <w:basedOn w:val="Normale"/>
    <w:next w:val="Normale"/>
    <w:link w:val="Titolo5Carattere"/>
    <w:qFormat/>
    <w:rsid w:val="00904FAB"/>
    <w:pPr>
      <w:keepNext/>
      <w:outlineLvl w:val="4"/>
    </w:pPr>
    <w:rPr>
      <w:rFonts w:ascii="Arial" w:hAnsi="Arial"/>
      <w:color w:val="FF0000"/>
      <w:sz w:val="24"/>
    </w:rPr>
  </w:style>
  <w:style w:type="paragraph" w:styleId="Titolo6">
    <w:name w:val="heading 6"/>
    <w:basedOn w:val="Normale"/>
    <w:next w:val="Normale"/>
    <w:link w:val="Titolo6Carattere"/>
    <w:qFormat/>
    <w:rsid w:val="00904FAB"/>
    <w:pPr>
      <w:keepNext/>
      <w:jc w:val="center"/>
      <w:outlineLvl w:val="5"/>
    </w:pPr>
    <w:rPr>
      <w:rFonts w:ascii="Arial" w:hAnsi="Arial"/>
      <w:b/>
      <w:color w:val="008000"/>
      <w:sz w:val="24"/>
    </w:rPr>
  </w:style>
  <w:style w:type="paragraph" w:styleId="Titolo7">
    <w:name w:val="heading 7"/>
    <w:basedOn w:val="Normale"/>
    <w:next w:val="Normale"/>
    <w:link w:val="Titolo7Carattere"/>
    <w:qFormat/>
    <w:rsid w:val="00904FAB"/>
    <w:pPr>
      <w:keepNext/>
      <w:outlineLvl w:val="6"/>
    </w:pPr>
    <w:rPr>
      <w:rFonts w:ascii="Arial" w:hAnsi="Arial"/>
      <w:color w:val="008000"/>
      <w:sz w:val="24"/>
    </w:rPr>
  </w:style>
  <w:style w:type="paragraph" w:styleId="Titolo8">
    <w:name w:val="heading 8"/>
    <w:basedOn w:val="Normale"/>
    <w:next w:val="Normale"/>
    <w:link w:val="Titolo8Carattere"/>
    <w:qFormat/>
    <w:rsid w:val="00904FAB"/>
    <w:pPr>
      <w:keepNext/>
      <w:outlineLvl w:val="7"/>
    </w:pPr>
    <w:rPr>
      <w:rFonts w:ascii="Arial" w:hAnsi="Arial"/>
      <w:b/>
      <w:color w:val="008000"/>
      <w:sz w:val="24"/>
      <w:u w:val="single"/>
    </w:rPr>
  </w:style>
  <w:style w:type="paragraph" w:styleId="Titolo9">
    <w:name w:val="heading 9"/>
    <w:basedOn w:val="Normale"/>
    <w:next w:val="Normale"/>
    <w:link w:val="Titolo9Carattere"/>
    <w:qFormat/>
    <w:rsid w:val="00904FAB"/>
    <w:pPr>
      <w:keepNext/>
      <w:outlineLvl w:val="8"/>
    </w:pPr>
    <w:rPr>
      <w:rFonts w:ascii="Arial" w:hAnsi="Arial"/>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77EA0"/>
    <w:rPr>
      <w:rFonts w:ascii="Arial" w:hAnsi="Arial"/>
      <w:b/>
      <w:sz w:val="24"/>
      <w:lang w:val="en-GB" w:eastAsia="en-US"/>
    </w:rPr>
  </w:style>
  <w:style w:type="character" w:customStyle="1" w:styleId="Titolo2Carattere">
    <w:name w:val="Titolo 2 Carattere"/>
    <w:basedOn w:val="Carpredefinitoparagrafo"/>
    <w:link w:val="Titolo2"/>
    <w:rsid w:val="00C77EA0"/>
    <w:rPr>
      <w:rFonts w:ascii="Arial" w:hAnsi="Arial"/>
      <w:sz w:val="24"/>
      <w:lang w:val="en-GB" w:eastAsia="en-US"/>
    </w:rPr>
  </w:style>
  <w:style w:type="character" w:customStyle="1" w:styleId="Titolo3Carattere">
    <w:name w:val="Titolo 3 Carattere"/>
    <w:basedOn w:val="Carpredefinitoparagrafo"/>
    <w:link w:val="Titolo3"/>
    <w:rsid w:val="00C77EA0"/>
    <w:rPr>
      <w:rFonts w:ascii="Arial" w:hAnsi="Arial"/>
      <w:color w:val="0000FF"/>
      <w:sz w:val="24"/>
      <w:lang w:val="en-GB" w:eastAsia="en-US"/>
    </w:rPr>
  </w:style>
  <w:style w:type="character" w:customStyle="1" w:styleId="Titolo4Carattere">
    <w:name w:val="Titolo 4 Carattere"/>
    <w:basedOn w:val="Carpredefinitoparagrafo"/>
    <w:link w:val="Titolo4"/>
    <w:rsid w:val="00C77EA0"/>
    <w:rPr>
      <w:rFonts w:ascii="Arial" w:hAnsi="Arial"/>
      <w:b/>
      <w:sz w:val="24"/>
      <w:lang w:val="en-GB" w:eastAsia="en-US"/>
    </w:rPr>
  </w:style>
  <w:style w:type="character" w:customStyle="1" w:styleId="Titolo5Carattere">
    <w:name w:val="Titolo 5 Carattere"/>
    <w:basedOn w:val="Carpredefinitoparagrafo"/>
    <w:link w:val="Titolo5"/>
    <w:rsid w:val="00C77EA0"/>
    <w:rPr>
      <w:rFonts w:ascii="Arial" w:hAnsi="Arial"/>
      <w:color w:val="FF0000"/>
      <w:sz w:val="24"/>
      <w:lang w:val="en-GB" w:eastAsia="en-US"/>
    </w:rPr>
  </w:style>
  <w:style w:type="character" w:customStyle="1" w:styleId="Titolo6Carattere">
    <w:name w:val="Titolo 6 Carattere"/>
    <w:basedOn w:val="Carpredefinitoparagrafo"/>
    <w:link w:val="Titolo6"/>
    <w:rsid w:val="00C77EA0"/>
    <w:rPr>
      <w:rFonts w:ascii="Arial" w:hAnsi="Arial"/>
      <w:b/>
      <w:color w:val="008000"/>
      <w:sz w:val="24"/>
      <w:lang w:val="en-GB" w:eastAsia="en-US"/>
    </w:rPr>
  </w:style>
  <w:style w:type="character" w:customStyle="1" w:styleId="Titolo7Carattere">
    <w:name w:val="Titolo 7 Carattere"/>
    <w:basedOn w:val="Carpredefinitoparagrafo"/>
    <w:link w:val="Titolo7"/>
    <w:rsid w:val="00C77EA0"/>
    <w:rPr>
      <w:rFonts w:ascii="Arial" w:hAnsi="Arial"/>
      <w:color w:val="008000"/>
      <w:sz w:val="24"/>
      <w:lang w:val="en-GB" w:eastAsia="en-US"/>
    </w:rPr>
  </w:style>
  <w:style w:type="character" w:customStyle="1" w:styleId="Titolo8Carattere">
    <w:name w:val="Titolo 8 Carattere"/>
    <w:basedOn w:val="Carpredefinitoparagrafo"/>
    <w:link w:val="Titolo8"/>
    <w:rsid w:val="00C77EA0"/>
    <w:rPr>
      <w:rFonts w:ascii="Arial" w:hAnsi="Arial"/>
      <w:b/>
      <w:color w:val="008000"/>
      <w:sz w:val="24"/>
      <w:u w:val="single"/>
      <w:lang w:val="en-GB" w:eastAsia="en-US"/>
    </w:rPr>
  </w:style>
  <w:style w:type="character" w:customStyle="1" w:styleId="Titolo9Carattere">
    <w:name w:val="Titolo 9 Carattere"/>
    <w:basedOn w:val="Carpredefinitoparagrafo"/>
    <w:link w:val="Titolo9"/>
    <w:rsid w:val="00C77EA0"/>
    <w:rPr>
      <w:rFonts w:ascii="Arial" w:hAnsi="Arial"/>
      <w:b/>
      <w:sz w:val="24"/>
      <w:u w:val="single"/>
      <w:lang w:val="en-GB" w:eastAsia="en-US"/>
    </w:rPr>
  </w:style>
  <w:style w:type="paragraph" w:styleId="Titolo">
    <w:name w:val="Title"/>
    <w:basedOn w:val="Normale"/>
    <w:link w:val="TitoloCarattere"/>
    <w:qFormat/>
    <w:rsid w:val="00904FAB"/>
    <w:pPr>
      <w:jc w:val="center"/>
    </w:pPr>
    <w:rPr>
      <w:rFonts w:ascii="Arial" w:hAnsi="Arial"/>
      <w:b/>
      <w:sz w:val="24"/>
    </w:rPr>
  </w:style>
  <w:style w:type="character" w:customStyle="1" w:styleId="TitoloCarattere">
    <w:name w:val="Titolo Carattere"/>
    <w:basedOn w:val="Carpredefinitoparagrafo"/>
    <w:link w:val="Titolo"/>
    <w:rsid w:val="00C77EA0"/>
    <w:rPr>
      <w:rFonts w:ascii="Arial" w:hAnsi="Arial"/>
      <w:b/>
      <w:sz w:val="24"/>
      <w:lang w:val="en-GB" w:eastAsia="en-US"/>
    </w:rPr>
  </w:style>
  <w:style w:type="character" w:styleId="Enfasigrassetto">
    <w:name w:val="Strong"/>
    <w:basedOn w:val="Carpredefinitoparagrafo"/>
    <w:uiPriority w:val="22"/>
    <w:qFormat/>
    <w:rsid w:val="00904FAB"/>
    <w:rPr>
      <w:b/>
      <w:bCs/>
    </w:rPr>
  </w:style>
  <w:style w:type="paragraph" w:styleId="Titolosommario">
    <w:name w:val="TOC Heading"/>
    <w:basedOn w:val="Titolo1"/>
    <w:next w:val="Normale"/>
    <w:uiPriority w:val="39"/>
    <w:semiHidden/>
    <w:unhideWhenUsed/>
    <w:qFormat/>
    <w:rsid w:val="00904FAB"/>
    <w:pPr>
      <w:keepLines/>
      <w:spacing w:before="480" w:line="276" w:lineRule="auto"/>
      <w:jc w:val="left"/>
      <w:outlineLvl w:val="9"/>
    </w:pPr>
    <w:rPr>
      <w:rFonts w:ascii="Cambria" w:hAnsi="Cambria"/>
      <w:bCs/>
      <w:color w:val="365F91"/>
      <w:sz w:val="28"/>
      <w:szCs w:val="28"/>
      <w:lang w:val="it-IT"/>
    </w:rPr>
  </w:style>
  <w:style w:type="paragraph" w:customStyle="1" w:styleId="Default">
    <w:name w:val="Default"/>
    <w:rsid w:val="00DD5AFC"/>
    <w:pPr>
      <w:autoSpaceDE w:val="0"/>
      <w:autoSpaceDN w:val="0"/>
      <w:adjustRightInd w:val="0"/>
    </w:pPr>
    <w:rPr>
      <w:rFonts w:ascii="EUAlbertina" w:hAnsi="EUAlbertina" w:cs="EUAlberti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Moreno</dc:creator>
  <cp:lastModifiedBy>Anna Moreno</cp:lastModifiedBy>
  <cp:revision>1</cp:revision>
  <dcterms:created xsi:type="dcterms:W3CDTF">2011-04-06T05:46:00Z</dcterms:created>
  <dcterms:modified xsi:type="dcterms:W3CDTF">2011-04-06T05:51:00Z</dcterms:modified>
</cp:coreProperties>
</file>